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AD" w:rsidRDefault="00C845AD" w:rsidP="00C845AD">
      <w:pPr>
        <w:pStyle w:val="ab"/>
        <w:spacing w:line="0" w:lineRule="atLeast"/>
        <w:rPr>
          <w:rFonts w:eastAsia="맑은 고딕"/>
          <w:sz w:val="28"/>
          <w:szCs w:val="28"/>
        </w:rPr>
      </w:pPr>
      <w:r>
        <w:rPr>
          <w:rFonts w:eastAsia="맑은 고딕"/>
          <w:sz w:val="28"/>
          <w:szCs w:val="28"/>
        </w:rPr>
        <w:t>GENERAL POWER OF ATTORNEY</w:t>
      </w:r>
    </w:p>
    <w:p w:rsidR="00C845AD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38"/>
        <w:gridCol w:w="7231"/>
      </w:tblGrid>
      <w:tr w:rsidR="00447CBC" w:rsidTr="0068308E">
        <w:tc>
          <w:tcPr>
            <w:tcW w:w="1795" w:type="dxa"/>
            <w:gridSpan w:val="2"/>
          </w:tcPr>
          <w:p w:rsidR="00447CBC" w:rsidRDefault="00447CBC" w:rsidP="00C845AD">
            <w:pPr>
              <w:wordWrap/>
              <w:adjustRightInd w:val="0"/>
              <w:rPr>
                <w:rFonts w:ascii="Times New Roman" w:eastAsia="맑은 고딕"/>
                <w:kern w:val="0"/>
                <w:szCs w:val="20"/>
                <w:lang w:val="en-GB"/>
              </w:rPr>
            </w:pPr>
            <w:r w:rsidRPr="002F4C1C">
              <w:rPr>
                <w:rFonts w:ascii="Times New Roman" w:eastAsia="맑은 고딕"/>
                <w:kern w:val="0"/>
                <w:szCs w:val="20"/>
                <w:lang w:val="en-GB"/>
              </w:rPr>
              <w:t>I, the undersigned,</w:t>
            </w:r>
          </w:p>
        </w:tc>
        <w:tc>
          <w:tcPr>
            <w:tcW w:w="7231" w:type="dxa"/>
            <w:tcBorders>
              <w:bottom w:val="dotted" w:sz="4" w:space="0" w:color="auto"/>
            </w:tcBorders>
          </w:tcPr>
          <w:p w:rsidR="00447CBC" w:rsidRDefault="00447CBC" w:rsidP="00F12613">
            <w:pPr>
              <w:wordWrap/>
              <w:adjustRightInd w:val="0"/>
              <w:jc w:val="center"/>
              <w:rPr>
                <w:rFonts w:ascii="Times New Roman" w:eastAsia="맑은 고딕"/>
                <w:kern w:val="0"/>
                <w:szCs w:val="20"/>
                <w:lang w:val="en-GB"/>
              </w:rPr>
            </w:pPr>
          </w:p>
        </w:tc>
      </w:tr>
      <w:tr w:rsidR="00F12613" w:rsidTr="006A03A4">
        <w:tc>
          <w:tcPr>
            <w:tcW w:w="1657" w:type="dxa"/>
          </w:tcPr>
          <w:p w:rsidR="00F12613" w:rsidRDefault="00F12613" w:rsidP="00C845AD">
            <w:pPr>
              <w:wordWrap/>
              <w:adjustRightInd w:val="0"/>
              <w:rPr>
                <w:rFonts w:ascii="Times New Roman" w:eastAsia="맑은 고딕"/>
                <w:kern w:val="0"/>
                <w:szCs w:val="20"/>
                <w:lang w:val="en-GB"/>
              </w:rPr>
            </w:pPr>
            <w:r>
              <w:rPr>
                <w:rFonts w:ascii="Times New Roman" w:eastAsia="맑은 고딕" w:hint="eastAsia"/>
                <w:kern w:val="0"/>
                <w:szCs w:val="20"/>
                <w:lang w:val="en-GB"/>
              </w:rPr>
              <w:t>whose address is</w:t>
            </w:r>
          </w:p>
        </w:tc>
        <w:tc>
          <w:tcPr>
            <w:tcW w:w="7369" w:type="dxa"/>
            <w:gridSpan w:val="2"/>
            <w:tcBorders>
              <w:bottom w:val="dotted" w:sz="4" w:space="0" w:color="auto"/>
            </w:tcBorders>
          </w:tcPr>
          <w:p w:rsidR="00F12613" w:rsidRDefault="00F12613" w:rsidP="000C2094">
            <w:pPr>
              <w:wordWrap/>
              <w:adjustRightInd w:val="0"/>
              <w:jc w:val="right"/>
              <w:rPr>
                <w:rFonts w:ascii="Times New Roman" w:eastAsia="맑은 고딕"/>
                <w:kern w:val="0"/>
                <w:szCs w:val="20"/>
                <w:lang w:val="en-GB"/>
              </w:rPr>
            </w:pPr>
          </w:p>
        </w:tc>
      </w:tr>
      <w:tr w:rsidR="00F12613" w:rsidTr="0068308E">
        <w:tc>
          <w:tcPr>
            <w:tcW w:w="9026" w:type="dxa"/>
            <w:gridSpan w:val="3"/>
            <w:tcBorders>
              <w:top w:val="dotted" w:sz="4" w:space="0" w:color="auto"/>
            </w:tcBorders>
          </w:tcPr>
          <w:p w:rsidR="00F12613" w:rsidRDefault="000C2094" w:rsidP="000C2094">
            <w:pPr>
              <w:wordWrap/>
              <w:adjustRightInd w:val="0"/>
              <w:rPr>
                <w:rFonts w:ascii="Times New Roman" w:eastAsia="맑은 고딕"/>
                <w:kern w:val="0"/>
                <w:szCs w:val="20"/>
                <w:lang w:val="en-GB"/>
              </w:rPr>
            </w:pPr>
            <w:r>
              <w:rPr>
                <w:rFonts w:ascii="Times New Roman" w:eastAsia="맑은 고딕"/>
                <w:kern w:val="0"/>
                <w:szCs w:val="20"/>
                <w:lang w:val="en-GB"/>
              </w:rPr>
              <w:t>hereby appoint</w:t>
            </w:r>
            <w:r w:rsidRPr="000C2094">
              <w:rPr>
                <w:rFonts w:ascii="Times New Roman" w:eastAsia="맑은 고딕"/>
                <w:kern w:val="0"/>
                <w:szCs w:val="20"/>
                <w:lang w:val="en-GB"/>
              </w:rPr>
              <w:t xml:space="preserve"> Cheon-Woong JIN (Attorney Code No.:9</w:t>
            </w:r>
            <w:r>
              <w:rPr>
                <w:rFonts w:ascii="Times New Roman" w:eastAsia="맑은 고딕"/>
                <w:kern w:val="0"/>
                <w:szCs w:val="20"/>
                <w:lang w:val="en-GB"/>
              </w:rPr>
              <w:t xml:space="preserve">-1998-000533-6) and </w:t>
            </w:r>
            <w:r w:rsidRPr="000C2094">
              <w:rPr>
                <w:rFonts w:ascii="Times New Roman" w:eastAsia="맑은 고딕"/>
                <w:kern w:val="0"/>
                <w:szCs w:val="20"/>
                <w:lang w:val="en-GB"/>
              </w:rPr>
              <w:t>Jong-Ok CHUNG (Attorney Code No. :9-2001-000008-4)</w:t>
            </w:r>
            <w:r w:rsidR="00F12613" w:rsidRPr="002F4C1C">
              <w:rPr>
                <w:rFonts w:ascii="Times New Roman" w:eastAsia="맑은 고딕"/>
                <w:kern w:val="0"/>
                <w:szCs w:val="20"/>
                <w:lang w:val="en-GB"/>
              </w:rPr>
              <w:t xml:space="preserve"> as attorney</w:t>
            </w:r>
            <w:r>
              <w:rPr>
                <w:rFonts w:ascii="Times New Roman" w:eastAsia="맑은 고딕"/>
                <w:kern w:val="0"/>
                <w:szCs w:val="20"/>
                <w:lang w:val="en-GB"/>
              </w:rPr>
              <w:t>s</w:t>
            </w:r>
            <w:r w:rsidR="00F12613" w:rsidRPr="002F4C1C">
              <w:rPr>
                <w:rFonts w:ascii="Times New Roman" w:eastAsia="맑은 고딕"/>
                <w:kern w:val="0"/>
                <w:szCs w:val="20"/>
                <w:lang w:val="en-GB"/>
              </w:rPr>
              <w:t xml:space="preserve"> having powers as set forth below:</w:t>
            </w:r>
          </w:p>
        </w:tc>
      </w:tr>
    </w:tbl>
    <w:p w:rsidR="00447CBC" w:rsidRPr="00447CBC" w:rsidRDefault="00447CBC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A01. All procedures for patent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A02. All procedures for patent registration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A04. Abandonment of patent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A05. Withdrawal of patent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A06. Withdrawal of request regarding patent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A07. Withdrawal of petition regarding patent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A08. Withdrawal of application for registration of extension of term of patent right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A09. Abandonment of patent right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A10. Priority claim based on patent application under Article 55, Paragraph 1 of the Korean Patent Act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A11. Withdrawal of priority claim based on patent application under Article 55, Paragraph 1 of the Korean Patent Act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A12. Appointment of subagent regarding patent application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A13. All procedures related to request for trial against decision of rejection regarding patent application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A15. All procedures related to request for trial against decision of cancellation regarding patent registration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A16. Withdrawal of request for trial against decision of rejection regarding patent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A18. Withdrawal of request for trial against decision of cancellation regarding patent registration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A19. Request for examination regarding patent application filed by a third party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A20. Providing information regarding patent application filed by</w:t>
      </w:r>
      <w:r w:rsidR="00BE72CE">
        <w:rPr>
          <w:rFonts w:ascii="Times New Roman" w:eastAsia="맑은 고딕"/>
          <w:kern w:val="0"/>
          <w:szCs w:val="20"/>
          <w:lang w:val="en-GB"/>
        </w:rPr>
        <w:t xml:space="preserve"> a third party under Article 63, Paragraph </w:t>
      </w:r>
      <w:r w:rsidRPr="002F4C1C">
        <w:rPr>
          <w:rFonts w:ascii="Times New Roman" w:eastAsia="맑은 고딕"/>
          <w:kern w:val="0"/>
          <w:szCs w:val="20"/>
          <w:lang w:val="en-GB"/>
        </w:rPr>
        <w:t>2 of the Korean Patent Act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A21. Petition for expediting examination regarding patent application filed by a third party under Article 61 of the Korean Patent Act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A22. Double patent application originated from utility model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 xml:space="preserve">A23. </w:t>
      </w:r>
      <w:r w:rsidR="00BE72CE">
        <w:rPr>
          <w:rFonts w:ascii="Times New Roman" w:eastAsia="맑은 고딕"/>
          <w:kern w:val="0"/>
          <w:szCs w:val="20"/>
          <w:lang w:val="en-GB"/>
        </w:rPr>
        <w:t>All p</w:t>
      </w:r>
      <w:r w:rsidRPr="002F4C1C">
        <w:rPr>
          <w:rFonts w:ascii="Times New Roman" w:eastAsia="맑은 고딕"/>
          <w:kern w:val="0"/>
          <w:szCs w:val="20"/>
          <w:lang w:val="en-GB"/>
        </w:rPr>
        <w:t>rocedures related to petition for opposition against patent registration</w:t>
      </w:r>
      <w:r w:rsidR="00BE72CE">
        <w:rPr>
          <w:rFonts w:ascii="Times New Roman" w:eastAsia="맑은 고딕"/>
          <w:kern w:val="0"/>
          <w:szCs w:val="20"/>
          <w:lang w:val="en-GB"/>
        </w:rPr>
        <w:t xml:space="preserve"> at the examination stage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A24. Withdrawal of petition for opposition against patent registration</w:t>
      </w:r>
      <w:r w:rsidR="00BE72CE" w:rsidRPr="00BE72CE">
        <w:rPr>
          <w:rFonts w:ascii="Times New Roman" w:eastAsia="맑은 고딕"/>
          <w:kern w:val="0"/>
          <w:szCs w:val="20"/>
          <w:lang w:val="en-GB"/>
        </w:rPr>
        <w:t xml:space="preserve"> </w:t>
      </w:r>
      <w:r w:rsidR="00BE72CE">
        <w:rPr>
          <w:rFonts w:ascii="Times New Roman" w:eastAsia="맑은 고딕"/>
          <w:kern w:val="0"/>
          <w:szCs w:val="20"/>
          <w:lang w:val="en-GB"/>
        </w:rPr>
        <w:t>at the examination stage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A25. All procedures for patent trial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A26. Withdrawal of request for trial regarding patent trial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A27. Withdrawal of petition regarding patent trial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A28. Appointment of a subagent regarding patent trial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A29. Converted patent application originated from utility model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A30. All procedures for petition for revoking patent (an opposition at the trial stage)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A31. Withdrawal of petition for revoking patent (an opposition at the trial stage)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A32. Withdrawal of petition regarding petition for revoking patent (an opposition at the trial stage)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A33. Appointment of a subagent regarding petition for revoking patent (an opposition at the trial stage)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B01. All procedures for utility model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B02. All procedures for utility model registration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B04. Abandonment of utility model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B05. Withdrawal of utility model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B06. Withdrawal of request regarding utility model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B07. Withdrawal of petition regarding utility model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B08. Abandonment of utility model right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B09. Priority claim based on utility model application under Article 11 of the Korean Utility Model Act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B10. Withdrawal of priority claim based on utility model application under Article 11 of the Korean Utility Model Act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B11. Appointment of subagent regarding utility model application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B14. All procedures related to request for trial against decision of cancellation regarding utility model registration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B17. Withdrawal of request for trial against decision of cancellation regarding utility model registration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B19. Providing information regarding utility model application filed by a third party under Article 15 of the Korean Utility Model Act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 xml:space="preserve">B21. Double utility model application originated from patent application 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 xml:space="preserve">B22. All procedures related to technology evaluation report on utility model application or utility model </w:t>
      </w:r>
      <w:r w:rsidRPr="002F4C1C">
        <w:rPr>
          <w:rFonts w:ascii="Times New Roman" w:eastAsia="맑은 고딕"/>
          <w:kern w:val="0"/>
          <w:szCs w:val="20"/>
          <w:lang w:val="en-GB"/>
        </w:rPr>
        <w:lastRenderedPageBreak/>
        <w:t>registration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B23. All procedures related to technology evaluation report on utility model application or utility model registration filed by a third party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 xml:space="preserve">B24. All procedures related to a trial against decision of dismissal of utility model application 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B25. Procedures related to petition for opposition against utility model registration</w:t>
      </w:r>
      <w:r w:rsidR="00BE72CE" w:rsidRPr="00BE72CE">
        <w:rPr>
          <w:rFonts w:ascii="Times New Roman" w:eastAsia="맑은 고딕"/>
          <w:kern w:val="0"/>
          <w:szCs w:val="20"/>
          <w:lang w:val="en-GB"/>
        </w:rPr>
        <w:t xml:space="preserve"> </w:t>
      </w:r>
      <w:r w:rsidR="00BE72CE">
        <w:rPr>
          <w:rFonts w:ascii="Times New Roman" w:eastAsia="맑은 고딕"/>
          <w:kern w:val="0"/>
          <w:szCs w:val="20"/>
          <w:lang w:val="en-GB"/>
        </w:rPr>
        <w:t>at the examination stage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B26. Withdrawal of petition for opposition against utility model registration</w:t>
      </w:r>
      <w:r w:rsidR="00BE72CE" w:rsidRPr="00BE72CE">
        <w:rPr>
          <w:rFonts w:ascii="Times New Roman" w:eastAsia="맑은 고딕"/>
          <w:kern w:val="0"/>
          <w:szCs w:val="20"/>
          <w:lang w:val="en-GB"/>
        </w:rPr>
        <w:t xml:space="preserve"> </w:t>
      </w:r>
      <w:r w:rsidR="00BE72CE">
        <w:rPr>
          <w:rFonts w:ascii="Times New Roman" w:eastAsia="맑은 고딕"/>
          <w:kern w:val="0"/>
          <w:szCs w:val="20"/>
          <w:lang w:val="en-GB"/>
        </w:rPr>
        <w:t>at the examination stage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 xml:space="preserve">B27. All procedures for utility model registration trial 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B28. Withdrawal of request for trial regarding utility model registration trial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B29. Withdrawal of petition regarding utility model registration trial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B30. Appointment of a subagent regarding utility model registration trial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B31. Converted utility model application originated from patent application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B32. All procedures related to request for trial against decision of rejection regarding utility model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B33. Withdrawal of request for trial against decision of rejection regarding utility model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B34. Request for examination regarding utility model application filed by a third party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B35. Petition for expediting examination regarding utility model application filed by a third party under Article 15 of the Korean Utility Model Act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B36. All procedures for petition for revoking utility model registration (an opposition at the trial stage)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B37. Withdrawal of petition for revoking utility model registration (an opposition at the trial stage)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B38. Withdrawal of petition regarding petition for revoking utility model registration (an opposition at the trial stage)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B39. Appointment of a subagent regarding petition for revoking utility model registration (an opposition at the trial stage)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C01. All procedures for design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C02. All procedures for design registration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C04. Abandonment of design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C05. Withdrawal of design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C06. Withdrawal of request regarding design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C07. Withdrawal of petition regarding design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C08. Abandonment of design right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C09. Appointment of subagent regarding design application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C10. All procedures related to request for trial against decision of rejection regarding design application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C11. All procedures related to request for trial against decision of dismissal of amendment regarding design application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C12. All procedures related to request for trial against decision of cancellation regarding design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C13. Withdrawal of request for trial against decision of rejection regarding design application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C14. Withdrawal of request for trial against decision of dismissal of amendment regarding design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 xml:space="preserve">C15. Withdrawal of request for trial against decision of cancellation regarding design </w:t>
      </w:r>
      <w:r w:rsidR="005865DD">
        <w:rPr>
          <w:rFonts w:ascii="Times New Roman" w:eastAsia="맑은 고딕"/>
          <w:kern w:val="0"/>
          <w:szCs w:val="20"/>
          <w:lang w:val="en-GB"/>
        </w:rPr>
        <w:t>registration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C16. Providing information regarding design application filed by a third party under Article 55 of the Korean Design Protection Act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C17. Petition for expediting examination regarding design application filed by a third party under Article 61 of the Korean Design Protection Act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 xml:space="preserve">C18. Procedures related to petition for opposition against </w:t>
      </w:r>
      <w:r w:rsidR="008132DC">
        <w:rPr>
          <w:rFonts w:ascii="Times New Roman" w:eastAsia="맑은 고딕" w:hint="eastAsia"/>
          <w:kern w:val="0"/>
          <w:szCs w:val="20"/>
          <w:lang w:val="en-GB"/>
        </w:rPr>
        <w:t xml:space="preserve">partially-examined </w:t>
      </w:r>
      <w:r w:rsidRPr="002F4C1C">
        <w:rPr>
          <w:rFonts w:ascii="Times New Roman" w:eastAsia="맑은 고딕"/>
          <w:kern w:val="0"/>
          <w:szCs w:val="20"/>
          <w:lang w:val="en-GB"/>
        </w:rPr>
        <w:t>design registration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 xml:space="preserve">C19. Withdrawal of petition for opposition against </w:t>
      </w:r>
      <w:r w:rsidR="008132DC">
        <w:rPr>
          <w:rFonts w:ascii="Times New Roman" w:eastAsia="맑은 고딕" w:hint="eastAsia"/>
          <w:kern w:val="0"/>
          <w:szCs w:val="20"/>
          <w:lang w:val="en-GB"/>
        </w:rPr>
        <w:t>partially-examined</w:t>
      </w:r>
      <w:r w:rsidR="008132DC" w:rsidRPr="002F4C1C">
        <w:rPr>
          <w:rFonts w:ascii="Times New Roman" w:eastAsia="맑은 고딕"/>
          <w:kern w:val="0"/>
          <w:szCs w:val="20"/>
          <w:lang w:val="en-GB"/>
        </w:rPr>
        <w:t xml:space="preserve"> </w:t>
      </w:r>
      <w:r w:rsidRPr="002F4C1C">
        <w:rPr>
          <w:rFonts w:ascii="Times New Roman" w:eastAsia="맑은 고딕"/>
          <w:kern w:val="0"/>
          <w:szCs w:val="20"/>
          <w:lang w:val="en-GB"/>
        </w:rPr>
        <w:t>design registration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C20. All procedures for design registration trial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C21. Withdrawal of request for tria</w:t>
      </w:r>
      <w:r w:rsidR="009F2B2F">
        <w:rPr>
          <w:rFonts w:ascii="Times New Roman" w:eastAsia="맑은 고딕"/>
          <w:kern w:val="0"/>
          <w:szCs w:val="20"/>
          <w:lang w:val="en-GB"/>
        </w:rPr>
        <w:t>l regarding design registration trial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C22. Withdrawal of petition regarding design registration trial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C23. Appointment of a subagent regarding design registration trial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D01. All procedures for trademark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D02. All procedures for trademark registration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D03. Abandonment of trademark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D04. Withdrawal of trademark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D05. Withdrawal of request regarding trademark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D06. Withdrawal of petition regarding trademark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D07. Abandonment of trademark right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D08. Appointment of subagent regarding trademark application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D09. All procedures related to request for trial against decision of rejection regarding trademark application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 xml:space="preserve">D10. All procedures related to request for trial against decision of dismissal of amendment regarding trademark </w:t>
      </w:r>
      <w:r w:rsidRPr="002F4C1C">
        <w:rPr>
          <w:rFonts w:ascii="Times New Roman" w:eastAsia="맑은 고딕"/>
          <w:kern w:val="0"/>
          <w:szCs w:val="20"/>
          <w:lang w:val="en-GB"/>
        </w:rPr>
        <w:lastRenderedPageBreak/>
        <w:t>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D11. Withdrawal of request for trial against decision of rejection regarding trademark application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D12. Withdrawal of request for trial against decision of dismissal of amendment regarding trademark application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D13. Providing information regarding trademark application filed by a third party under Article 49 of the Korean Trademark Act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 xml:space="preserve">D14. All procedures for petition related to registration of re-classification of goods  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D15. All procedures for registration of re-classification of goods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D16. Withdrawal of petition related to registration of re-classification of goods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D17. All procedures related to request for trial against decision of rejection regarding re-classification of goods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D18. All procedures related to request for trial against decision of dismissal of amendment regarding re-classification of goods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D19. Withdrawal of request for trial against decision of rejection regarding re-classification of goods</w:t>
      </w: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D20. Withdrawal of request for trial against decision of dismissal of amendment regarding re-classification of goods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D21. Procedures related to petition for opposition against trademark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D22. Withdrawal of petition for opposition against trademark application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D23. All procedures for trademark registration trial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D24. Withdrawal of request for trial regard</w:t>
      </w:r>
      <w:r w:rsidR="009F2B2F">
        <w:rPr>
          <w:rFonts w:ascii="Times New Roman" w:eastAsia="맑은 고딕"/>
          <w:kern w:val="0"/>
          <w:szCs w:val="20"/>
          <w:lang w:val="en-GB"/>
        </w:rPr>
        <w:t>ing trademark registration trial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D25. Withdrawal of petition regarding trademark registration trial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D26. Appointment of a subagent regarding trademark registration trial</w:t>
      </w:r>
    </w:p>
    <w:p w:rsidR="00C845AD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>D27. Converting mutually between trademark applic</w:t>
      </w:r>
      <w:r w:rsidR="009F2B2F">
        <w:rPr>
          <w:rFonts w:ascii="Times New Roman" w:eastAsia="맑은 고딕"/>
          <w:kern w:val="0"/>
          <w:szCs w:val="20"/>
          <w:lang w:val="en-GB"/>
        </w:rPr>
        <w:t>ation,</w:t>
      </w:r>
      <w:r w:rsidRPr="002F4C1C">
        <w:rPr>
          <w:rFonts w:ascii="Times New Roman" w:eastAsia="맑은 고딕"/>
          <w:kern w:val="0"/>
          <w:szCs w:val="20"/>
          <w:lang w:val="en-GB"/>
        </w:rPr>
        <w:t xml:space="preserve"> collective mark application (excluding collective mark with geographical indication), certification mark application (excluding </w:t>
      </w:r>
      <w:r w:rsidR="009F2B2F">
        <w:rPr>
          <w:rFonts w:ascii="Times New Roman" w:eastAsia="맑은 고딕"/>
          <w:kern w:val="0"/>
          <w:szCs w:val="20"/>
          <w:lang w:val="en-GB"/>
        </w:rPr>
        <w:t>certification</w:t>
      </w:r>
      <w:r w:rsidRPr="002F4C1C">
        <w:rPr>
          <w:rFonts w:ascii="Times New Roman" w:eastAsia="맑은 고딕"/>
          <w:kern w:val="0"/>
          <w:szCs w:val="20"/>
          <w:lang w:val="en-GB"/>
        </w:rPr>
        <w:t xml:space="preserve"> marks with geographical indication)</w:t>
      </w:r>
    </w:p>
    <w:p w:rsidR="009F2B2F" w:rsidRPr="002F4C1C" w:rsidRDefault="009F2B2F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>
        <w:rPr>
          <w:rFonts w:ascii="Times New Roman" w:eastAsia="맑은 고딕"/>
          <w:kern w:val="0"/>
          <w:szCs w:val="20"/>
          <w:lang w:val="en-GB"/>
        </w:rPr>
        <w:t>D28. Converting</w:t>
      </w:r>
      <w:r w:rsidRPr="009F2B2F">
        <w:rPr>
          <w:rFonts w:ascii="Times New Roman" w:eastAsia="맑은 고딕"/>
          <w:kern w:val="0"/>
          <w:szCs w:val="20"/>
          <w:lang w:val="en-GB"/>
        </w:rPr>
        <w:t xml:space="preserve"> an application for registration of additional designated goods to an applica</w:t>
      </w:r>
      <w:r>
        <w:rPr>
          <w:rFonts w:ascii="Times New Roman" w:eastAsia="맑은 고딕"/>
          <w:kern w:val="0"/>
          <w:szCs w:val="20"/>
          <w:lang w:val="en-GB"/>
        </w:rPr>
        <w:t>tion for trademark registration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 xml:space="preserve">E00. All procedures </w:t>
      </w:r>
      <w:r w:rsidR="009F2B2F" w:rsidRPr="009F2B2F">
        <w:rPr>
          <w:rFonts w:ascii="Times New Roman" w:eastAsia="맑은 고딕"/>
          <w:kern w:val="0"/>
          <w:szCs w:val="20"/>
          <w:lang w:val="en-GB"/>
        </w:rPr>
        <w:t>for an international trademark application under the Protocol Relating to the Madrid Agreement Concerning the International Registration of Marks</w:t>
      </w:r>
    </w:p>
    <w:p w:rsidR="00C845AD" w:rsidRPr="002F4C1C" w:rsidRDefault="00C845AD" w:rsidP="00C845AD">
      <w:pPr>
        <w:wordWrap/>
        <w:adjustRightInd w:val="0"/>
        <w:rPr>
          <w:rFonts w:ascii="Times New Roman" w:eastAsia="맑은 고딕"/>
          <w:kern w:val="0"/>
          <w:szCs w:val="20"/>
          <w:lang w:val="en-GB"/>
        </w:rPr>
      </w:pPr>
    </w:p>
    <w:p w:rsidR="00C845AD" w:rsidRPr="002F4C1C" w:rsidRDefault="00C845AD" w:rsidP="00C845AD">
      <w:pPr>
        <w:wordWrap/>
        <w:adjustRightInd w:val="0"/>
        <w:ind w:left="500" w:hangingChars="250" w:hanging="500"/>
        <w:rPr>
          <w:rFonts w:ascii="Times New Roman" w:eastAsia="맑은 고딕"/>
          <w:kern w:val="0"/>
          <w:szCs w:val="20"/>
          <w:lang w:val="en-GB"/>
        </w:rPr>
      </w:pPr>
      <w:r w:rsidRPr="002F4C1C">
        <w:rPr>
          <w:rFonts w:ascii="Times New Roman" w:eastAsia="맑은 고딕"/>
          <w:kern w:val="0"/>
          <w:szCs w:val="20"/>
          <w:lang w:val="en-GB"/>
        </w:rPr>
        <w:t xml:space="preserve">F00. All procedures </w:t>
      </w:r>
      <w:r w:rsidR="009F2B2F" w:rsidRPr="009F2B2F">
        <w:rPr>
          <w:rFonts w:ascii="Times New Roman" w:eastAsia="맑은 고딕"/>
          <w:kern w:val="0"/>
          <w:szCs w:val="20"/>
          <w:lang w:val="en-GB"/>
        </w:rPr>
        <w:t>for an international design application under the Hague Agreement Concerning the International Registration of Industrial Designs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0"/>
        <w:gridCol w:w="1305"/>
        <w:gridCol w:w="924"/>
        <w:gridCol w:w="550"/>
        <w:gridCol w:w="1105"/>
        <w:gridCol w:w="840"/>
        <w:gridCol w:w="1654"/>
        <w:gridCol w:w="748"/>
      </w:tblGrid>
      <w:tr w:rsidR="00447CBC" w:rsidTr="00BA6117">
        <w:tc>
          <w:tcPr>
            <w:tcW w:w="1951" w:type="dxa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7273" w:type="dxa"/>
            <w:gridSpan w:val="7"/>
          </w:tcPr>
          <w:p w:rsidR="00447CBC" w:rsidRPr="00150AF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  <w:tr w:rsidR="00447CBC" w:rsidRPr="00150AFC" w:rsidTr="00447CBC">
        <w:tc>
          <w:tcPr>
            <w:tcW w:w="4786" w:type="dxa"/>
            <w:gridSpan w:val="4"/>
          </w:tcPr>
          <w:p w:rsidR="00447CBC" w:rsidRPr="00150AFC" w:rsidRDefault="00447CBC" w:rsidP="00D55BB8">
            <w:pPr>
              <w:widowControl/>
              <w:wordWrap/>
              <w:autoSpaceDE/>
              <w:autoSpaceDN/>
              <w:jc w:val="right"/>
              <w:rPr>
                <w:rFonts w:ascii="Times New Roman"/>
                <w:szCs w:val="20"/>
              </w:rPr>
            </w:pPr>
            <w:r>
              <w:rPr>
                <w:rFonts w:ascii="Times New Roman" w:eastAsia="맑은 고딕" w:hint="eastAsia"/>
                <w:kern w:val="0"/>
                <w:szCs w:val="20"/>
              </w:rPr>
              <w:t>Dated this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47CBC" w:rsidRPr="00150AFC" w:rsidRDefault="00447CBC" w:rsidP="00D55BB8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851" w:type="dxa"/>
          </w:tcPr>
          <w:p w:rsidR="00447CBC" w:rsidRPr="00150AFC" w:rsidRDefault="00447CBC" w:rsidP="00D55BB8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day of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47CBC" w:rsidRPr="00150AFC" w:rsidRDefault="00447CBC" w:rsidP="00D55BB8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752" w:type="dxa"/>
          </w:tcPr>
          <w:p w:rsidR="00447CBC" w:rsidRPr="00150AFC" w:rsidRDefault="00447CBC" w:rsidP="0003669E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20</w:t>
            </w:r>
            <w:r w:rsidR="000C2094">
              <w:rPr>
                <w:rFonts w:ascii="Times New Roman" w:hint="eastAsia"/>
                <w:szCs w:val="20"/>
              </w:rPr>
              <w:t>2</w:t>
            </w:r>
            <w:r w:rsidR="0003669E">
              <w:rPr>
                <w:rFonts w:ascii="Times New Roman"/>
                <w:szCs w:val="20"/>
              </w:rPr>
              <w:t>5</w:t>
            </w:r>
          </w:p>
        </w:tc>
      </w:tr>
      <w:tr w:rsidR="00447CBC" w:rsidTr="00BA6117">
        <w:tc>
          <w:tcPr>
            <w:tcW w:w="1951" w:type="dxa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47CBC" w:rsidRDefault="00447CBC" w:rsidP="001C34D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5005" w:type="dxa"/>
            <w:gridSpan w:val="5"/>
          </w:tcPr>
          <w:p w:rsidR="00447CBC" w:rsidRPr="00150AF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  <w:tr w:rsidR="00447CBC" w:rsidTr="00BA6117">
        <w:tc>
          <w:tcPr>
            <w:tcW w:w="1951" w:type="dxa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47CBC" w:rsidRDefault="00BA6117" w:rsidP="00D55BB8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 w:eastAsia="맑은 고딕"/>
                <w:kern w:val="0"/>
                <w:szCs w:val="20"/>
                <w:lang w:val="en-GB"/>
              </w:rPr>
              <w:t>Signatory</w:t>
            </w:r>
            <w:r w:rsidR="00447CBC">
              <w:rPr>
                <w:rFonts w:ascii="Times New Roman" w:eastAsia="맑은 고딕" w:hint="eastAsia"/>
                <w:kern w:val="0"/>
                <w:szCs w:val="20"/>
                <w:lang w:val="en-GB"/>
              </w:rPr>
              <w:t>:</w:t>
            </w:r>
          </w:p>
        </w:tc>
        <w:tc>
          <w:tcPr>
            <w:tcW w:w="5005" w:type="dxa"/>
            <w:gridSpan w:val="5"/>
            <w:tcBorders>
              <w:bottom w:val="dotted" w:sz="4" w:space="0" w:color="auto"/>
            </w:tcBorders>
          </w:tcPr>
          <w:p w:rsidR="00447CBC" w:rsidRPr="00150AF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  <w:tr w:rsidR="00447CBC" w:rsidTr="00BA6117">
        <w:tc>
          <w:tcPr>
            <w:tcW w:w="1951" w:type="dxa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47CBC" w:rsidRDefault="00447CBC" w:rsidP="001C34DC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kern w:val="0"/>
                <w:szCs w:val="20"/>
                <w:lang w:val="en-GB"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</w:tcBorders>
          </w:tcPr>
          <w:p w:rsidR="00447CBC" w:rsidRPr="00150AF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  <w:tr w:rsidR="00447CBC" w:rsidTr="00BA6117">
        <w:tc>
          <w:tcPr>
            <w:tcW w:w="1951" w:type="dxa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47CBC" w:rsidRDefault="00BA6117" w:rsidP="001C34DC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kern w:val="0"/>
                <w:szCs w:val="20"/>
                <w:lang w:val="en-GB"/>
              </w:rPr>
            </w:pPr>
            <w:r>
              <w:rPr>
                <w:rFonts w:ascii="Times New Roman" w:eastAsia="맑은 고딕"/>
                <w:kern w:val="0"/>
                <w:szCs w:val="20"/>
                <w:lang w:val="en-GB"/>
              </w:rPr>
              <w:t>Title</w:t>
            </w:r>
            <w:r w:rsidR="00447CBC">
              <w:rPr>
                <w:rFonts w:ascii="Times New Roman" w:eastAsia="맑은 고딕" w:hint="eastAsia"/>
                <w:kern w:val="0"/>
                <w:szCs w:val="20"/>
                <w:lang w:val="en-GB"/>
              </w:rPr>
              <w:t>:</w:t>
            </w:r>
          </w:p>
        </w:tc>
        <w:tc>
          <w:tcPr>
            <w:tcW w:w="5005" w:type="dxa"/>
            <w:gridSpan w:val="5"/>
            <w:tcBorders>
              <w:bottom w:val="dotted" w:sz="4" w:space="0" w:color="auto"/>
            </w:tcBorders>
          </w:tcPr>
          <w:p w:rsidR="00447CBC" w:rsidRPr="00150AF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  <w:tr w:rsidR="00447CBC" w:rsidTr="00BA6117">
        <w:tc>
          <w:tcPr>
            <w:tcW w:w="1951" w:type="dxa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47CBC" w:rsidRDefault="00447CBC" w:rsidP="001C34DC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kern w:val="0"/>
                <w:szCs w:val="20"/>
                <w:lang w:val="en-GB"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</w:tcBorders>
          </w:tcPr>
          <w:p w:rsidR="00447CBC" w:rsidRPr="00150AF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  <w:tr w:rsidR="00447CBC" w:rsidTr="00BA6117">
        <w:tc>
          <w:tcPr>
            <w:tcW w:w="1951" w:type="dxa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47CBC" w:rsidRDefault="00BA6117" w:rsidP="001C34DC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kern w:val="0"/>
                <w:szCs w:val="20"/>
                <w:lang w:val="en-GB"/>
              </w:rPr>
            </w:pPr>
            <w:r>
              <w:rPr>
                <w:rFonts w:ascii="Times New Roman" w:eastAsia="맑은 고딕"/>
                <w:kern w:val="0"/>
                <w:szCs w:val="20"/>
                <w:lang w:val="en-GB"/>
              </w:rPr>
              <w:t>Signature</w:t>
            </w:r>
            <w:r w:rsidR="00447CBC">
              <w:rPr>
                <w:rFonts w:ascii="Times New Roman" w:eastAsia="맑은 고딕"/>
                <w:kern w:val="0"/>
                <w:szCs w:val="20"/>
                <w:lang w:val="en-GB"/>
              </w:rPr>
              <w:t>:</w:t>
            </w:r>
          </w:p>
        </w:tc>
        <w:tc>
          <w:tcPr>
            <w:tcW w:w="5005" w:type="dxa"/>
            <w:gridSpan w:val="5"/>
            <w:tcBorders>
              <w:bottom w:val="dotted" w:sz="4" w:space="0" w:color="auto"/>
            </w:tcBorders>
          </w:tcPr>
          <w:p w:rsidR="00447CBC" w:rsidRPr="00150AFC" w:rsidRDefault="00447CBC" w:rsidP="00BA6117">
            <w:pPr>
              <w:widowControl/>
              <w:wordWrap/>
              <w:autoSpaceDE/>
              <w:autoSpaceDN/>
              <w:jc w:val="center"/>
              <w:rPr>
                <w:rFonts w:ascii="Times New Roman"/>
                <w:szCs w:val="20"/>
              </w:rPr>
            </w:pPr>
          </w:p>
        </w:tc>
      </w:tr>
      <w:tr w:rsidR="00447CBC" w:rsidTr="00BA6117">
        <w:tc>
          <w:tcPr>
            <w:tcW w:w="1951" w:type="dxa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kern w:val="0"/>
                <w:szCs w:val="20"/>
                <w:lang w:val="en-GB"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</w:tcBorders>
          </w:tcPr>
          <w:p w:rsidR="00447CBC" w:rsidRPr="00150AF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  <w:tr w:rsidR="00447CBC" w:rsidTr="001C34DC">
        <w:tc>
          <w:tcPr>
            <w:tcW w:w="9224" w:type="dxa"/>
            <w:gridSpan w:val="8"/>
          </w:tcPr>
          <w:p w:rsidR="00447CBC" w:rsidRPr="00150AFC" w:rsidRDefault="00447CBC" w:rsidP="00150AFC">
            <w:pPr>
              <w:wordWrap/>
              <w:adjustRightInd w:val="0"/>
              <w:rPr>
                <w:rFonts w:ascii="Times New Roman" w:eastAsia="맑은 고딕"/>
                <w:b/>
                <w:kern w:val="0"/>
                <w:szCs w:val="20"/>
              </w:rPr>
            </w:pPr>
            <w:r w:rsidRPr="002F4C1C">
              <w:rPr>
                <w:rFonts w:ascii="Times New Roman" w:eastAsia="맑은 고딕"/>
                <w:b/>
                <w:kern w:val="0"/>
                <w:szCs w:val="20"/>
              </w:rPr>
              <w:t>[Confirmation of Explanation for General Power of Attorney]</w:t>
            </w:r>
          </w:p>
        </w:tc>
      </w:tr>
      <w:tr w:rsidR="00447CBC" w:rsidTr="00BA6117">
        <w:tc>
          <w:tcPr>
            <w:tcW w:w="1951" w:type="dxa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1321" w:type="dxa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kern w:val="0"/>
                <w:szCs w:val="20"/>
                <w:lang w:val="en-GB"/>
              </w:rPr>
            </w:pPr>
          </w:p>
        </w:tc>
        <w:tc>
          <w:tcPr>
            <w:tcW w:w="5952" w:type="dxa"/>
            <w:gridSpan w:val="6"/>
          </w:tcPr>
          <w:p w:rsidR="00447CBC" w:rsidRPr="00150AF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  <w:tr w:rsidR="00447CBC" w:rsidTr="00447CBC">
        <w:tc>
          <w:tcPr>
            <w:tcW w:w="9224" w:type="dxa"/>
            <w:gridSpan w:val="8"/>
          </w:tcPr>
          <w:p w:rsidR="00447CBC" w:rsidRPr="00150AFC" w:rsidRDefault="00447CBC" w:rsidP="007D6944">
            <w:pPr>
              <w:wordWrap/>
              <w:adjustRightInd w:val="0"/>
              <w:ind w:firstLineChars="50" w:firstLine="100"/>
              <w:rPr>
                <w:rFonts w:ascii="Times New Roman" w:eastAsia="맑은 고딕"/>
                <w:kern w:val="0"/>
                <w:szCs w:val="20"/>
              </w:rPr>
            </w:pPr>
            <w:r>
              <w:rPr>
                <w:rFonts w:ascii="Times New Roman" w:eastAsia="맑은 고딕"/>
                <w:kern w:val="0"/>
                <w:szCs w:val="20"/>
              </w:rPr>
              <w:t xml:space="preserve">To the best of my knowledge, </w:t>
            </w:r>
            <w:r w:rsidRPr="002F4C1C">
              <w:rPr>
                <w:rFonts w:ascii="Times New Roman" w:eastAsia="맑은 고딕"/>
                <w:kern w:val="0"/>
                <w:szCs w:val="20"/>
              </w:rPr>
              <w:t>I</w:t>
            </w:r>
            <w:r>
              <w:rPr>
                <w:rFonts w:ascii="Times New Roman" w:eastAsia="맑은 고딕"/>
                <w:kern w:val="0"/>
                <w:szCs w:val="20"/>
              </w:rPr>
              <w:t>,</w:t>
            </w:r>
            <w:r w:rsidRPr="002F4C1C">
              <w:rPr>
                <w:rFonts w:ascii="Times New Roman" w:eastAsia="맑은 고딕"/>
                <w:kern w:val="0"/>
                <w:szCs w:val="20"/>
              </w:rPr>
              <w:t xml:space="preserve"> the undersigned, </w:t>
            </w:r>
            <w:r>
              <w:rPr>
                <w:rFonts w:ascii="Times New Roman" w:eastAsia="맑은 고딕"/>
                <w:kern w:val="0"/>
                <w:szCs w:val="20"/>
              </w:rPr>
              <w:t>certify that I h</w:t>
            </w:r>
            <w:r w:rsidRPr="002F4C1C">
              <w:rPr>
                <w:rFonts w:ascii="Times New Roman" w:eastAsia="맑은 고딕"/>
                <w:kern w:val="0"/>
                <w:szCs w:val="20"/>
              </w:rPr>
              <w:t xml:space="preserve">ave read each clause and understood the relevant details (scope of delegated authority, duration of authority, the </w:t>
            </w:r>
            <w:r>
              <w:rPr>
                <w:rFonts w:ascii="Times New Roman" w:eastAsia="맑은 고딕"/>
                <w:kern w:val="0"/>
                <w:szCs w:val="20"/>
              </w:rPr>
              <w:t>way</w:t>
            </w:r>
            <w:r w:rsidRPr="002F4C1C">
              <w:rPr>
                <w:rFonts w:ascii="Times New Roman" w:eastAsia="맑은 고딕"/>
                <w:kern w:val="0"/>
                <w:szCs w:val="20"/>
              </w:rPr>
              <w:t xml:space="preserve"> of withdrawal, etc.,) regarding this General Power of Attorney from the </w:t>
            </w:r>
            <w:r w:rsidR="007D6944">
              <w:rPr>
                <w:rFonts w:ascii="Times New Roman" w:eastAsia="맑은 고딕"/>
                <w:kern w:val="0"/>
                <w:szCs w:val="20"/>
              </w:rPr>
              <w:t xml:space="preserve">above Attorneys </w:t>
            </w:r>
            <w:r w:rsidR="007D6944" w:rsidRPr="000C2094">
              <w:rPr>
                <w:rFonts w:ascii="Times New Roman" w:eastAsia="맑은 고딕"/>
                <w:kern w:val="0"/>
                <w:szCs w:val="20"/>
                <w:lang w:val="en-GB"/>
              </w:rPr>
              <w:t>Cheon-Woong JIN</w:t>
            </w:r>
            <w:r w:rsidR="007D6944">
              <w:rPr>
                <w:rFonts w:ascii="Times New Roman" w:eastAsia="맑은 고딕"/>
                <w:kern w:val="0"/>
                <w:szCs w:val="20"/>
                <w:lang w:val="en-GB"/>
              </w:rPr>
              <w:t xml:space="preserve"> and </w:t>
            </w:r>
            <w:r w:rsidR="007D6944" w:rsidRPr="000C2094">
              <w:rPr>
                <w:rFonts w:ascii="Times New Roman" w:eastAsia="맑은 고딕"/>
                <w:kern w:val="0"/>
                <w:szCs w:val="20"/>
                <w:lang w:val="en-GB"/>
              </w:rPr>
              <w:t>Jong-Ok CHUNG</w:t>
            </w:r>
            <w:r w:rsidR="007D6944">
              <w:rPr>
                <w:rFonts w:ascii="Times New Roman" w:eastAsia="맑은 고딕"/>
                <w:kern w:val="0"/>
                <w:szCs w:val="20"/>
                <w:lang w:val="en-GB"/>
              </w:rPr>
              <w:t>.</w:t>
            </w:r>
          </w:p>
        </w:tc>
      </w:tr>
      <w:tr w:rsidR="00447CBC" w:rsidRPr="00150AFC" w:rsidTr="00BA6117">
        <w:tc>
          <w:tcPr>
            <w:tcW w:w="1951" w:type="dxa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1321" w:type="dxa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kern w:val="0"/>
                <w:szCs w:val="20"/>
                <w:lang w:val="en-GB"/>
              </w:rPr>
            </w:pPr>
          </w:p>
        </w:tc>
        <w:tc>
          <w:tcPr>
            <w:tcW w:w="5952" w:type="dxa"/>
            <w:gridSpan w:val="6"/>
          </w:tcPr>
          <w:p w:rsidR="00447CBC" w:rsidRPr="00150AF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  <w:tr w:rsidR="00447CBC" w:rsidRPr="00150AFC" w:rsidTr="00BA6117">
        <w:tc>
          <w:tcPr>
            <w:tcW w:w="1951" w:type="dxa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2835" w:type="dxa"/>
            <w:gridSpan w:val="3"/>
          </w:tcPr>
          <w:p w:rsidR="00447CBC" w:rsidRPr="00150AFC" w:rsidRDefault="00BA6117" w:rsidP="00150AFC">
            <w:pPr>
              <w:widowControl/>
              <w:wordWrap/>
              <w:autoSpaceDE/>
              <w:autoSpaceDN/>
              <w:jc w:val="right"/>
              <w:rPr>
                <w:rFonts w:ascii="Times New Roman"/>
                <w:szCs w:val="20"/>
              </w:rPr>
            </w:pPr>
            <w:r>
              <w:rPr>
                <w:rFonts w:ascii="Times New Roman" w:eastAsia="맑은 고딕"/>
                <w:kern w:val="0"/>
                <w:szCs w:val="20"/>
              </w:rPr>
              <w:t>Dated this</w:t>
            </w:r>
            <w:r w:rsidR="00447CBC">
              <w:rPr>
                <w:rFonts w:ascii="Times New Roman" w:eastAsia="맑은 고딕" w:hint="eastAsia"/>
                <w:kern w:val="0"/>
                <w:szCs w:val="20"/>
              </w:rPr>
              <w:t>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47CBC" w:rsidRPr="00150AF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851" w:type="dxa"/>
          </w:tcPr>
          <w:p w:rsidR="00447CBC" w:rsidRPr="00150AF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day of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47CBC" w:rsidRPr="00150AF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752" w:type="dxa"/>
          </w:tcPr>
          <w:p w:rsidR="00447CBC" w:rsidRPr="00150AFC" w:rsidRDefault="00447CBC" w:rsidP="0003669E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20</w:t>
            </w:r>
            <w:r w:rsidR="000C2094">
              <w:rPr>
                <w:rFonts w:ascii="Times New Roman" w:hint="eastAsia"/>
                <w:szCs w:val="20"/>
              </w:rPr>
              <w:t>2</w:t>
            </w:r>
            <w:r w:rsidR="0003669E">
              <w:rPr>
                <w:rFonts w:ascii="Times New Roman"/>
                <w:szCs w:val="20"/>
              </w:rPr>
              <w:t>5</w:t>
            </w:r>
            <w:bookmarkStart w:id="0" w:name="_GoBack"/>
            <w:bookmarkEnd w:id="0"/>
          </w:p>
        </w:tc>
      </w:tr>
      <w:tr w:rsidR="00447CBC" w:rsidRPr="00150AFC" w:rsidTr="00BA6117">
        <w:tc>
          <w:tcPr>
            <w:tcW w:w="1951" w:type="dxa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47CB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kern w:val="0"/>
                <w:szCs w:val="20"/>
                <w:lang w:val="en-GB"/>
              </w:rPr>
            </w:pPr>
          </w:p>
        </w:tc>
        <w:tc>
          <w:tcPr>
            <w:tcW w:w="5005" w:type="dxa"/>
            <w:gridSpan w:val="5"/>
          </w:tcPr>
          <w:p w:rsidR="00447CBC" w:rsidRPr="00150AFC" w:rsidRDefault="00447CBC" w:rsidP="00150AFC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  <w:tr w:rsidR="00BA6117" w:rsidRPr="00150AFC" w:rsidTr="00BA6117">
        <w:tc>
          <w:tcPr>
            <w:tcW w:w="1951" w:type="dxa"/>
          </w:tcPr>
          <w:p w:rsidR="00BA6117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A6117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 w:eastAsia="맑은 고딕"/>
                <w:kern w:val="0"/>
                <w:szCs w:val="20"/>
                <w:lang w:val="en-GB"/>
              </w:rPr>
              <w:t>Signatory</w:t>
            </w:r>
            <w:r>
              <w:rPr>
                <w:rFonts w:ascii="Times New Roman" w:eastAsia="맑은 고딕" w:hint="eastAsia"/>
                <w:kern w:val="0"/>
                <w:szCs w:val="20"/>
                <w:lang w:val="en-GB"/>
              </w:rPr>
              <w:t>:</w:t>
            </w:r>
          </w:p>
        </w:tc>
        <w:tc>
          <w:tcPr>
            <w:tcW w:w="5005" w:type="dxa"/>
            <w:gridSpan w:val="5"/>
            <w:tcBorders>
              <w:bottom w:val="dotted" w:sz="4" w:space="0" w:color="auto"/>
            </w:tcBorders>
          </w:tcPr>
          <w:p w:rsidR="00BA6117" w:rsidRPr="00150AFC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  <w:tr w:rsidR="00BA6117" w:rsidRPr="00150AFC" w:rsidTr="00BA6117">
        <w:tc>
          <w:tcPr>
            <w:tcW w:w="1951" w:type="dxa"/>
          </w:tcPr>
          <w:p w:rsidR="00BA6117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A6117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kern w:val="0"/>
                <w:szCs w:val="20"/>
                <w:lang w:val="en-GB"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</w:tcBorders>
          </w:tcPr>
          <w:p w:rsidR="00BA6117" w:rsidRPr="00150AFC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  <w:tr w:rsidR="00BA6117" w:rsidRPr="00150AFC" w:rsidTr="00BA6117">
        <w:tc>
          <w:tcPr>
            <w:tcW w:w="1951" w:type="dxa"/>
          </w:tcPr>
          <w:p w:rsidR="00BA6117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A6117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kern w:val="0"/>
                <w:szCs w:val="20"/>
                <w:lang w:val="en-GB"/>
              </w:rPr>
            </w:pPr>
            <w:r>
              <w:rPr>
                <w:rFonts w:ascii="Times New Roman" w:eastAsia="맑은 고딕"/>
                <w:kern w:val="0"/>
                <w:szCs w:val="20"/>
                <w:lang w:val="en-GB"/>
              </w:rPr>
              <w:t>Title</w:t>
            </w:r>
            <w:r>
              <w:rPr>
                <w:rFonts w:ascii="Times New Roman" w:eastAsia="맑은 고딕" w:hint="eastAsia"/>
                <w:kern w:val="0"/>
                <w:szCs w:val="20"/>
                <w:lang w:val="en-GB"/>
              </w:rPr>
              <w:t>:</w:t>
            </w:r>
          </w:p>
        </w:tc>
        <w:tc>
          <w:tcPr>
            <w:tcW w:w="5005" w:type="dxa"/>
            <w:gridSpan w:val="5"/>
            <w:tcBorders>
              <w:bottom w:val="dotted" w:sz="4" w:space="0" w:color="auto"/>
            </w:tcBorders>
          </w:tcPr>
          <w:p w:rsidR="00BA6117" w:rsidRPr="00150AFC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  <w:tr w:rsidR="00BA6117" w:rsidRPr="00150AFC" w:rsidTr="00BA6117">
        <w:tc>
          <w:tcPr>
            <w:tcW w:w="1951" w:type="dxa"/>
          </w:tcPr>
          <w:p w:rsidR="00BA6117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A6117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kern w:val="0"/>
                <w:szCs w:val="20"/>
                <w:lang w:val="en-GB"/>
              </w:rPr>
            </w:pPr>
          </w:p>
        </w:tc>
        <w:tc>
          <w:tcPr>
            <w:tcW w:w="5005" w:type="dxa"/>
            <w:gridSpan w:val="5"/>
            <w:tcBorders>
              <w:top w:val="dotted" w:sz="4" w:space="0" w:color="auto"/>
            </w:tcBorders>
          </w:tcPr>
          <w:p w:rsidR="00BA6117" w:rsidRPr="00150AFC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  <w:tr w:rsidR="00BA6117" w:rsidRPr="00150AFC" w:rsidTr="00BA6117">
        <w:tc>
          <w:tcPr>
            <w:tcW w:w="1951" w:type="dxa"/>
          </w:tcPr>
          <w:p w:rsidR="00BA6117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A6117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/>
                <w:kern w:val="0"/>
                <w:szCs w:val="20"/>
                <w:lang w:val="en-GB"/>
              </w:rPr>
            </w:pPr>
            <w:r>
              <w:rPr>
                <w:rFonts w:ascii="Times New Roman" w:eastAsia="맑은 고딕"/>
                <w:kern w:val="0"/>
                <w:szCs w:val="20"/>
                <w:lang w:val="en-GB"/>
              </w:rPr>
              <w:t>Signature:</w:t>
            </w:r>
          </w:p>
        </w:tc>
        <w:tc>
          <w:tcPr>
            <w:tcW w:w="5005" w:type="dxa"/>
            <w:gridSpan w:val="5"/>
            <w:tcBorders>
              <w:bottom w:val="dotted" w:sz="4" w:space="0" w:color="auto"/>
            </w:tcBorders>
          </w:tcPr>
          <w:p w:rsidR="00BA6117" w:rsidRPr="00150AFC" w:rsidRDefault="00BA6117" w:rsidP="00BA6117">
            <w:pPr>
              <w:widowControl/>
              <w:wordWrap/>
              <w:autoSpaceDE/>
              <w:autoSpaceDN/>
              <w:jc w:val="left"/>
              <w:rPr>
                <w:rFonts w:ascii="Times New Roman"/>
                <w:szCs w:val="20"/>
              </w:rPr>
            </w:pPr>
          </w:p>
        </w:tc>
      </w:tr>
    </w:tbl>
    <w:p w:rsidR="00150AFC" w:rsidRPr="002F4C1C" w:rsidRDefault="00150AFC" w:rsidP="001C34DC">
      <w:pPr>
        <w:widowControl/>
        <w:wordWrap/>
        <w:autoSpaceDE/>
        <w:autoSpaceDN/>
        <w:jc w:val="left"/>
        <w:rPr>
          <w:rFonts w:ascii="Times New Roman"/>
          <w:szCs w:val="20"/>
        </w:rPr>
      </w:pPr>
    </w:p>
    <w:sectPr w:rsidR="00150AFC" w:rsidRPr="002F4C1C" w:rsidSect="001C34DC">
      <w:footerReference w:type="default" r:id="rId8"/>
      <w:headerReference w:type="first" r:id="rId9"/>
      <w:footerReference w:type="first" r:id="rId10"/>
      <w:pgSz w:w="11906" w:h="16838"/>
      <w:pgMar w:top="1701" w:right="1440" w:bottom="1560" w:left="1440" w:header="851" w:footer="87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D1A" w:rsidRDefault="00586D1A" w:rsidP="00C60576">
      <w:r>
        <w:separator/>
      </w:r>
    </w:p>
  </w:endnote>
  <w:endnote w:type="continuationSeparator" w:id="0">
    <w:p w:rsidR="00586D1A" w:rsidRDefault="00586D1A" w:rsidP="00C6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FC" w:rsidRPr="002F4C1C" w:rsidRDefault="00150AFC" w:rsidP="002F4C1C">
    <w:pPr>
      <w:pStyle w:val="a4"/>
      <w:jc w:val="right"/>
      <w:rPr>
        <w:rFonts w:ascii="Times New Roman"/>
        <w:b/>
        <w:i/>
      </w:rPr>
    </w:pPr>
    <w:r w:rsidRPr="002F4C1C">
      <w:rPr>
        <w:rFonts w:ascii="Times New Roman" w:hint="eastAsia"/>
        <w:b/>
        <w:i/>
      </w:rPr>
      <w:t>(</w:t>
    </w:r>
    <w:r w:rsidRPr="002F4C1C">
      <w:rPr>
        <w:rFonts w:ascii="Times New Roman"/>
        <w:b/>
        <w:i/>
      </w:rPr>
      <w:t>No Legalization/Authorization)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FC" w:rsidRPr="00271307" w:rsidRDefault="00150AFC" w:rsidP="00271307">
    <w:pPr>
      <w:pStyle w:val="a4"/>
      <w:jc w:val="center"/>
      <w:rPr>
        <w:rFonts w:eastAsia="맑은 고딕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D1A" w:rsidRDefault="00586D1A" w:rsidP="00C60576">
      <w:r>
        <w:separator/>
      </w:r>
    </w:p>
  </w:footnote>
  <w:footnote w:type="continuationSeparator" w:id="0">
    <w:p w:rsidR="00586D1A" w:rsidRDefault="00586D1A" w:rsidP="00C6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94" w:rsidRPr="000C2094" w:rsidRDefault="000C2094" w:rsidP="000C2094">
    <w:pPr>
      <w:pStyle w:val="a3"/>
      <w:rPr>
        <w:rFonts w:ascii="Times New Roman"/>
        <w:b/>
        <w:sz w:val="16"/>
      </w:rPr>
    </w:pPr>
    <w:r w:rsidRPr="000C2094">
      <w:rPr>
        <w:rFonts w:ascii="Times New Roman"/>
        <w:b/>
        <w:sz w:val="16"/>
      </w:rPr>
      <w:t>Nobel International Patent &amp; Law Firm</w:t>
    </w:r>
  </w:p>
  <w:p w:rsidR="000C2094" w:rsidRPr="000C2094" w:rsidRDefault="000C2094" w:rsidP="000C2094">
    <w:pPr>
      <w:pStyle w:val="a3"/>
      <w:rPr>
        <w:rFonts w:ascii="Times New Roman"/>
        <w:sz w:val="16"/>
      </w:rPr>
    </w:pPr>
    <w:r w:rsidRPr="000C2094">
      <w:rPr>
        <w:rFonts w:ascii="Times New Roman"/>
        <w:sz w:val="16"/>
      </w:rPr>
      <w:t>32, Nonhyeon-ro 30-gil, Gangnam-gu</w:t>
    </w:r>
  </w:p>
  <w:p w:rsidR="00150AFC" w:rsidRDefault="000C2094" w:rsidP="000C2094">
    <w:pPr>
      <w:pStyle w:val="a3"/>
      <w:rPr>
        <w:rFonts w:ascii="Times New Roman"/>
        <w:b/>
        <w:sz w:val="16"/>
      </w:rPr>
    </w:pPr>
    <w:r w:rsidRPr="000C2094">
      <w:rPr>
        <w:rFonts w:ascii="Times New Roman"/>
        <w:sz w:val="16"/>
      </w:rPr>
      <w:t>Seoul, 06301 Republic of Korea</w:t>
    </w:r>
  </w:p>
  <w:p w:rsidR="000C2094" w:rsidRPr="000C2094" w:rsidRDefault="000C2094" w:rsidP="000C20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328E"/>
    <w:multiLevelType w:val="hybridMultilevel"/>
    <w:tmpl w:val="8BFCAA8E"/>
    <w:lvl w:ilvl="0" w:tplc="04090009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1" w15:restartNumberingAfterBreak="0">
    <w:nsid w:val="135B36E8"/>
    <w:multiLevelType w:val="hybridMultilevel"/>
    <w:tmpl w:val="DB7E2662"/>
    <w:lvl w:ilvl="0" w:tplc="590C9648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37"/>
    <w:rsid w:val="00014D6A"/>
    <w:rsid w:val="00015BF6"/>
    <w:rsid w:val="000331D7"/>
    <w:rsid w:val="00033B4C"/>
    <w:rsid w:val="0003669E"/>
    <w:rsid w:val="00041FF3"/>
    <w:rsid w:val="00044DD7"/>
    <w:rsid w:val="000577BE"/>
    <w:rsid w:val="000625C1"/>
    <w:rsid w:val="00071B6D"/>
    <w:rsid w:val="00073637"/>
    <w:rsid w:val="00074A86"/>
    <w:rsid w:val="00076237"/>
    <w:rsid w:val="000807AB"/>
    <w:rsid w:val="00083666"/>
    <w:rsid w:val="000A1BB1"/>
    <w:rsid w:val="000A31C6"/>
    <w:rsid w:val="000A56F9"/>
    <w:rsid w:val="000B53FD"/>
    <w:rsid w:val="000C2094"/>
    <w:rsid w:val="000D7CE8"/>
    <w:rsid w:val="000E53F9"/>
    <w:rsid w:val="000E6A57"/>
    <w:rsid w:val="000F0D73"/>
    <w:rsid w:val="000F25B2"/>
    <w:rsid w:val="00102832"/>
    <w:rsid w:val="001053FE"/>
    <w:rsid w:val="00105F97"/>
    <w:rsid w:val="00120352"/>
    <w:rsid w:val="0012507A"/>
    <w:rsid w:val="00127F48"/>
    <w:rsid w:val="00137675"/>
    <w:rsid w:val="00150AFC"/>
    <w:rsid w:val="001531ED"/>
    <w:rsid w:val="0016413B"/>
    <w:rsid w:val="00165818"/>
    <w:rsid w:val="00170E3B"/>
    <w:rsid w:val="00183972"/>
    <w:rsid w:val="001877FB"/>
    <w:rsid w:val="001A1764"/>
    <w:rsid w:val="001A7599"/>
    <w:rsid w:val="001B10DB"/>
    <w:rsid w:val="001C114A"/>
    <w:rsid w:val="001C34DC"/>
    <w:rsid w:val="001C7F40"/>
    <w:rsid w:val="001E2B03"/>
    <w:rsid w:val="001F5D7E"/>
    <w:rsid w:val="00201541"/>
    <w:rsid w:val="00202317"/>
    <w:rsid w:val="0020625B"/>
    <w:rsid w:val="00213FB4"/>
    <w:rsid w:val="002159EC"/>
    <w:rsid w:val="00216E68"/>
    <w:rsid w:val="0022793D"/>
    <w:rsid w:val="00233788"/>
    <w:rsid w:val="002438E9"/>
    <w:rsid w:val="00254D6F"/>
    <w:rsid w:val="00255D4A"/>
    <w:rsid w:val="00256BFC"/>
    <w:rsid w:val="00271307"/>
    <w:rsid w:val="00282595"/>
    <w:rsid w:val="002906A3"/>
    <w:rsid w:val="002A6D6D"/>
    <w:rsid w:val="002D4B10"/>
    <w:rsid w:val="002D672E"/>
    <w:rsid w:val="002E2AA8"/>
    <w:rsid w:val="002E64E5"/>
    <w:rsid w:val="002E6FBB"/>
    <w:rsid w:val="002F408F"/>
    <w:rsid w:val="002F4C1C"/>
    <w:rsid w:val="002F4F68"/>
    <w:rsid w:val="002F59AC"/>
    <w:rsid w:val="003126FC"/>
    <w:rsid w:val="0031504F"/>
    <w:rsid w:val="00316927"/>
    <w:rsid w:val="00321F7B"/>
    <w:rsid w:val="003225F5"/>
    <w:rsid w:val="003345B6"/>
    <w:rsid w:val="00335473"/>
    <w:rsid w:val="003373F9"/>
    <w:rsid w:val="0035204E"/>
    <w:rsid w:val="0035292C"/>
    <w:rsid w:val="00357244"/>
    <w:rsid w:val="003603D2"/>
    <w:rsid w:val="00365759"/>
    <w:rsid w:val="00382705"/>
    <w:rsid w:val="0038715A"/>
    <w:rsid w:val="00390CA4"/>
    <w:rsid w:val="003C1096"/>
    <w:rsid w:val="003C6C0D"/>
    <w:rsid w:val="003D5E6C"/>
    <w:rsid w:val="003D7368"/>
    <w:rsid w:val="003F0BFE"/>
    <w:rsid w:val="004037B0"/>
    <w:rsid w:val="00404771"/>
    <w:rsid w:val="00405B86"/>
    <w:rsid w:val="004133A7"/>
    <w:rsid w:val="004150E9"/>
    <w:rsid w:val="0041525C"/>
    <w:rsid w:val="00440A89"/>
    <w:rsid w:val="00447CBC"/>
    <w:rsid w:val="00453DD1"/>
    <w:rsid w:val="00470A43"/>
    <w:rsid w:val="00475DE2"/>
    <w:rsid w:val="0047740C"/>
    <w:rsid w:val="00490BBB"/>
    <w:rsid w:val="004A687A"/>
    <w:rsid w:val="004C17ED"/>
    <w:rsid w:val="004D09AC"/>
    <w:rsid w:val="004E48FF"/>
    <w:rsid w:val="004E4DF0"/>
    <w:rsid w:val="004E6473"/>
    <w:rsid w:val="004E6AB3"/>
    <w:rsid w:val="004F0386"/>
    <w:rsid w:val="004F20DE"/>
    <w:rsid w:val="004F7007"/>
    <w:rsid w:val="00501888"/>
    <w:rsid w:val="00501B92"/>
    <w:rsid w:val="005051D6"/>
    <w:rsid w:val="00512A37"/>
    <w:rsid w:val="00520B88"/>
    <w:rsid w:val="00524309"/>
    <w:rsid w:val="00545E76"/>
    <w:rsid w:val="005513E7"/>
    <w:rsid w:val="00551855"/>
    <w:rsid w:val="0056199C"/>
    <w:rsid w:val="00562520"/>
    <w:rsid w:val="00563586"/>
    <w:rsid w:val="005639BF"/>
    <w:rsid w:val="00574211"/>
    <w:rsid w:val="00574EB7"/>
    <w:rsid w:val="00575A04"/>
    <w:rsid w:val="00576AAB"/>
    <w:rsid w:val="00580C51"/>
    <w:rsid w:val="005827A7"/>
    <w:rsid w:val="005865DD"/>
    <w:rsid w:val="00586D1A"/>
    <w:rsid w:val="00592BDD"/>
    <w:rsid w:val="005936AF"/>
    <w:rsid w:val="005A5734"/>
    <w:rsid w:val="005A5EB5"/>
    <w:rsid w:val="005C2E02"/>
    <w:rsid w:val="005F07AC"/>
    <w:rsid w:val="005F312E"/>
    <w:rsid w:val="005F646C"/>
    <w:rsid w:val="0061745A"/>
    <w:rsid w:val="006242FA"/>
    <w:rsid w:val="00624DF7"/>
    <w:rsid w:val="00640610"/>
    <w:rsid w:val="00647282"/>
    <w:rsid w:val="00650358"/>
    <w:rsid w:val="00673421"/>
    <w:rsid w:val="006739BF"/>
    <w:rsid w:val="006766E0"/>
    <w:rsid w:val="00677765"/>
    <w:rsid w:val="0068308E"/>
    <w:rsid w:val="006A03A4"/>
    <w:rsid w:val="006A31EE"/>
    <w:rsid w:val="006A6D0D"/>
    <w:rsid w:val="006A7BAD"/>
    <w:rsid w:val="006B0EC7"/>
    <w:rsid w:val="006C30B7"/>
    <w:rsid w:val="006C66EA"/>
    <w:rsid w:val="006C7F2F"/>
    <w:rsid w:val="006D07E4"/>
    <w:rsid w:val="006E368D"/>
    <w:rsid w:val="006E6891"/>
    <w:rsid w:val="006F1884"/>
    <w:rsid w:val="006F32C2"/>
    <w:rsid w:val="006F6CBB"/>
    <w:rsid w:val="00703981"/>
    <w:rsid w:val="007176D6"/>
    <w:rsid w:val="00717BC2"/>
    <w:rsid w:val="00720B9E"/>
    <w:rsid w:val="00726773"/>
    <w:rsid w:val="00732F53"/>
    <w:rsid w:val="00733105"/>
    <w:rsid w:val="0074276A"/>
    <w:rsid w:val="0075147D"/>
    <w:rsid w:val="00753B49"/>
    <w:rsid w:val="00762709"/>
    <w:rsid w:val="00764BEC"/>
    <w:rsid w:val="00773963"/>
    <w:rsid w:val="00775628"/>
    <w:rsid w:val="00781EDC"/>
    <w:rsid w:val="00792A82"/>
    <w:rsid w:val="00794FD2"/>
    <w:rsid w:val="007A044E"/>
    <w:rsid w:val="007A066C"/>
    <w:rsid w:val="007A1280"/>
    <w:rsid w:val="007B2702"/>
    <w:rsid w:val="007B4AD4"/>
    <w:rsid w:val="007B54CD"/>
    <w:rsid w:val="007C131E"/>
    <w:rsid w:val="007C5AE1"/>
    <w:rsid w:val="007D22DA"/>
    <w:rsid w:val="007D68EC"/>
    <w:rsid w:val="007D6944"/>
    <w:rsid w:val="007E2CE4"/>
    <w:rsid w:val="007E4CB0"/>
    <w:rsid w:val="007F1C34"/>
    <w:rsid w:val="007F2E09"/>
    <w:rsid w:val="00810B65"/>
    <w:rsid w:val="00811396"/>
    <w:rsid w:val="008132DC"/>
    <w:rsid w:val="00813A8F"/>
    <w:rsid w:val="008253CA"/>
    <w:rsid w:val="00832A22"/>
    <w:rsid w:val="008358F0"/>
    <w:rsid w:val="00840693"/>
    <w:rsid w:val="008466A0"/>
    <w:rsid w:val="00850C85"/>
    <w:rsid w:val="0086101D"/>
    <w:rsid w:val="008779AE"/>
    <w:rsid w:val="00893B55"/>
    <w:rsid w:val="00894476"/>
    <w:rsid w:val="008A44EF"/>
    <w:rsid w:val="008B28E2"/>
    <w:rsid w:val="008D418C"/>
    <w:rsid w:val="008D4B3B"/>
    <w:rsid w:val="008E262B"/>
    <w:rsid w:val="008E284F"/>
    <w:rsid w:val="00904A0F"/>
    <w:rsid w:val="009109DE"/>
    <w:rsid w:val="00916C0A"/>
    <w:rsid w:val="00917714"/>
    <w:rsid w:val="009258CB"/>
    <w:rsid w:val="00925E2F"/>
    <w:rsid w:val="00926BF1"/>
    <w:rsid w:val="0093392C"/>
    <w:rsid w:val="00946831"/>
    <w:rsid w:val="00973288"/>
    <w:rsid w:val="00973B06"/>
    <w:rsid w:val="00982C90"/>
    <w:rsid w:val="00983C53"/>
    <w:rsid w:val="00983D95"/>
    <w:rsid w:val="009859C3"/>
    <w:rsid w:val="00990298"/>
    <w:rsid w:val="009C57F8"/>
    <w:rsid w:val="009C72FF"/>
    <w:rsid w:val="009C7C52"/>
    <w:rsid w:val="009F2B2F"/>
    <w:rsid w:val="00A0216A"/>
    <w:rsid w:val="00A03F33"/>
    <w:rsid w:val="00A124AB"/>
    <w:rsid w:val="00A130A3"/>
    <w:rsid w:val="00A15B73"/>
    <w:rsid w:val="00A25F68"/>
    <w:rsid w:val="00A25F6F"/>
    <w:rsid w:val="00A61E8E"/>
    <w:rsid w:val="00A64611"/>
    <w:rsid w:val="00A66AA1"/>
    <w:rsid w:val="00A92DC2"/>
    <w:rsid w:val="00A941DD"/>
    <w:rsid w:val="00A96B0F"/>
    <w:rsid w:val="00AA144E"/>
    <w:rsid w:val="00AA5023"/>
    <w:rsid w:val="00AA59EB"/>
    <w:rsid w:val="00AB6F76"/>
    <w:rsid w:val="00AC0996"/>
    <w:rsid w:val="00AC4CE7"/>
    <w:rsid w:val="00AE3A88"/>
    <w:rsid w:val="00AE40FA"/>
    <w:rsid w:val="00AE7C22"/>
    <w:rsid w:val="00AF755D"/>
    <w:rsid w:val="00B20143"/>
    <w:rsid w:val="00B21F7E"/>
    <w:rsid w:val="00B26BB4"/>
    <w:rsid w:val="00B309F6"/>
    <w:rsid w:val="00B348CD"/>
    <w:rsid w:val="00B5009B"/>
    <w:rsid w:val="00B50646"/>
    <w:rsid w:val="00B527FC"/>
    <w:rsid w:val="00B5561F"/>
    <w:rsid w:val="00B70E29"/>
    <w:rsid w:val="00B70F39"/>
    <w:rsid w:val="00B7443C"/>
    <w:rsid w:val="00B75BD7"/>
    <w:rsid w:val="00B81658"/>
    <w:rsid w:val="00B858C0"/>
    <w:rsid w:val="00B85BDE"/>
    <w:rsid w:val="00B87392"/>
    <w:rsid w:val="00B963CE"/>
    <w:rsid w:val="00BA4D84"/>
    <w:rsid w:val="00BA6117"/>
    <w:rsid w:val="00BA7398"/>
    <w:rsid w:val="00BB2E9A"/>
    <w:rsid w:val="00BB3BCE"/>
    <w:rsid w:val="00BB5E75"/>
    <w:rsid w:val="00BB5FE7"/>
    <w:rsid w:val="00BB680B"/>
    <w:rsid w:val="00BC3672"/>
    <w:rsid w:val="00BD1371"/>
    <w:rsid w:val="00BE2A3B"/>
    <w:rsid w:val="00BE3F97"/>
    <w:rsid w:val="00BE72CE"/>
    <w:rsid w:val="00BF34ED"/>
    <w:rsid w:val="00BF3501"/>
    <w:rsid w:val="00C048E1"/>
    <w:rsid w:val="00C15735"/>
    <w:rsid w:val="00C25327"/>
    <w:rsid w:val="00C3273C"/>
    <w:rsid w:val="00C36D89"/>
    <w:rsid w:val="00C42D2A"/>
    <w:rsid w:val="00C571A3"/>
    <w:rsid w:val="00C578C9"/>
    <w:rsid w:val="00C60576"/>
    <w:rsid w:val="00C66911"/>
    <w:rsid w:val="00C67FFD"/>
    <w:rsid w:val="00C71233"/>
    <w:rsid w:val="00C71791"/>
    <w:rsid w:val="00C74BB3"/>
    <w:rsid w:val="00C754BF"/>
    <w:rsid w:val="00C845AD"/>
    <w:rsid w:val="00C94040"/>
    <w:rsid w:val="00C96D20"/>
    <w:rsid w:val="00CA2CBA"/>
    <w:rsid w:val="00CB4CDF"/>
    <w:rsid w:val="00CB692F"/>
    <w:rsid w:val="00CC7308"/>
    <w:rsid w:val="00CD0C1B"/>
    <w:rsid w:val="00CE05C5"/>
    <w:rsid w:val="00CE75C4"/>
    <w:rsid w:val="00D03E0C"/>
    <w:rsid w:val="00D16BAA"/>
    <w:rsid w:val="00D17667"/>
    <w:rsid w:val="00D35373"/>
    <w:rsid w:val="00D4004D"/>
    <w:rsid w:val="00D44966"/>
    <w:rsid w:val="00D46C4E"/>
    <w:rsid w:val="00D472D1"/>
    <w:rsid w:val="00D47F74"/>
    <w:rsid w:val="00D513A5"/>
    <w:rsid w:val="00D60221"/>
    <w:rsid w:val="00D647F3"/>
    <w:rsid w:val="00D6489C"/>
    <w:rsid w:val="00D66B45"/>
    <w:rsid w:val="00D75EB6"/>
    <w:rsid w:val="00D76838"/>
    <w:rsid w:val="00D7736D"/>
    <w:rsid w:val="00D853C1"/>
    <w:rsid w:val="00DB1C14"/>
    <w:rsid w:val="00DB289D"/>
    <w:rsid w:val="00DB34A4"/>
    <w:rsid w:val="00DC48AF"/>
    <w:rsid w:val="00DC79C6"/>
    <w:rsid w:val="00DF1E3B"/>
    <w:rsid w:val="00DF74CF"/>
    <w:rsid w:val="00DF779D"/>
    <w:rsid w:val="00E00BDD"/>
    <w:rsid w:val="00E01709"/>
    <w:rsid w:val="00E17816"/>
    <w:rsid w:val="00E338FC"/>
    <w:rsid w:val="00E372C3"/>
    <w:rsid w:val="00E37D29"/>
    <w:rsid w:val="00E416DD"/>
    <w:rsid w:val="00E42AFD"/>
    <w:rsid w:val="00E47F8F"/>
    <w:rsid w:val="00E543AA"/>
    <w:rsid w:val="00E561A3"/>
    <w:rsid w:val="00E57E5E"/>
    <w:rsid w:val="00E6302F"/>
    <w:rsid w:val="00E7240F"/>
    <w:rsid w:val="00E7272B"/>
    <w:rsid w:val="00E91819"/>
    <w:rsid w:val="00EA43CF"/>
    <w:rsid w:val="00EB7477"/>
    <w:rsid w:val="00EC4CDE"/>
    <w:rsid w:val="00ED0CDB"/>
    <w:rsid w:val="00EE471E"/>
    <w:rsid w:val="00EE5C08"/>
    <w:rsid w:val="00EE7536"/>
    <w:rsid w:val="00EF25E8"/>
    <w:rsid w:val="00F04365"/>
    <w:rsid w:val="00F056CF"/>
    <w:rsid w:val="00F10A8B"/>
    <w:rsid w:val="00F11692"/>
    <w:rsid w:val="00F12613"/>
    <w:rsid w:val="00F23E6E"/>
    <w:rsid w:val="00F24E13"/>
    <w:rsid w:val="00F25822"/>
    <w:rsid w:val="00F34692"/>
    <w:rsid w:val="00F363A5"/>
    <w:rsid w:val="00F4332E"/>
    <w:rsid w:val="00F50249"/>
    <w:rsid w:val="00F55831"/>
    <w:rsid w:val="00F679A6"/>
    <w:rsid w:val="00F7154A"/>
    <w:rsid w:val="00F72D8B"/>
    <w:rsid w:val="00F742B8"/>
    <w:rsid w:val="00F805BF"/>
    <w:rsid w:val="00F91FB8"/>
    <w:rsid w:val="00F9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37E5CA-1795-4218-BF5E-CA1E11CC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37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05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C60576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nhideWhenUsed/>
    <w:rsid w:val="00C605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C60576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4F0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F03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Char2"/>
    <w:rsid w:val="00271307"/>
    <w:pPr>
      <w:wordWrap/>
      <w:autoSpaceDE/>
      <w:autoSpaceDN/>
    </w:pPr>
    <w:rPr>
      <w:rFonts w:ascii="MS Mincho" w:eastAsia="MS Mincho" w:hAnsi="Courier New" w:cs="Courier New"/>
      <w:sz w:val="21"/>
      <w:szCs w:val="21"/>
      <w:lang w:eastAsia="ja-JP"/>
    </w:rPr>
  </w:style>
  <w:style w:type="character" w:customStyle="1" w:styleId="Char2">
    <w:name w:val="글자만 Char"/>
    <w:basedOn w:val="a0"/>
    <w:link w:val="a6"/>
    <w:rsid w:val="00271307"/>
    <w:rPr>
      <w:rFonts w:ascii="MS Mincho" w:eastAsia="MS Mincho" w:hAnsi="Courier New" w:cs="Courier New"/>
      <w:sz w:val="21"/>
      <w:szCs w:val="21"/>
      <w:lang w:eastAsia="ja-JP"/>
    </w:rPr>
  </w:style>
  <w:style w:type="character" w:styleId="a7">
    <w:name w:val="Hyperlink"/>
    <w:basedOn w:val="a0"/>
    <w:uiPriority w:val="99"/>
    <w:unhideWhenUsed/>
    <w:rsid w:val="00271307"/>
    <w:rPr>
      <w:color w:val="0000FF" w:themeColor="hyperlink"/>
      <w:u w:val="single"/>
    </w:rPr>
  </w:style>
  <w:style w:type="table" w:styleId="a8">
    <w:name w:val="Table Grid"/>
    <w:basedOn w:val="a1"/>
    <w:rsid w:val="0013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3"/>
    <w:rsid w:val="00EB7477"/>
    <w:pPr>
      <w:wordWrap/>
      <w:adjustRightInd w:val="0"/>
      <w:spacing w:line="312" w:lineRule="auto"/>
    </w:pPr>
    <w:rPr>
      <w:rFonts w:ascii="Times New Roman"/>
      <w:kern w:val="0"/>
      <w:sz w:val="24"/>
    </w:rPr>
  </w:style>
  <w:style w:type="character" w:customStyle="1" w:styleId="Char3">
    <w:name w:val="본문 Char"/>
    <w:basedOn w:val="a0"/>
    <w:link w:val="a9"/>
    <w:rsid w:val="00EB7477"/>
    <w:rPr>
      <w:rFonts w:ascii="Times New Roman" w:eastAsia="바탕" w:hAnsi="Times New Roman" w:cs="Times New Roman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F20DE"/>
    <w:pPr>
      <w:ind w:leftChars="400" w:left="800"/>
    </w:pPr>
  </w:style>
  <w:style w:type="paragraph" w:styleId="ab">
    <w:name w:val="Title"/>
    <w:basedOn w:val="a"/>
    <w:link w:val="Char4"/>
    <w:qFormat/>
    <w:rsid w:val="00C845AD"/>
    <w:pPr>
      <w:wordWrap/>
      <w:adjustRightInd w:val="0"/>
      <w:spacing w:line="287" w:lineRule="atLeast"/>
      <w:jc w:val="center"/>
    </w:pPr>
    <w:rPr>
      <w:rFonts w:ascii="Times New Roman"/>
      <w:b/>
      <w:bCs/>
      <w:kern w:val="0"/>
      <w:sz w:val="40"/>
      <w:szCs w:val="40"/>
      <w:lang w:val="en-GB"/>
    </w:rPr>
  </w:style>
  <w:style w:type="character" w:customStyle="1" w:styleId="Char4">
    <w:name w:val="제목 Char"/>
    <w:basedOn w:val="a0"/>
    <w:link w:val="ab"/>
    <w:rsid w:val="00C845AD"/>
    <w:rPr>
      <w:rFonts w:ascii="Times New Roman" w:eastAsia="바탕" w:hAnsi="Times New Roman" w:cs="Times New Roman"/>
      <w:b/>
      <w:bCs/>
      <w:kern w:val="0"/>
      <w:sz w:val="40"/>
      <w:szCs w:val="40"/>
      <w:lang w:val="en-GB"/>
    </w:rPr>
  </w:style>
  <w:style w:type="paragraph" w:customStyle="1" w:styleId="ac">
    <w:name w:val="바탕글"/>
    <w:rsid w:val="007F2E09"/>
    <w:pPr>
      <w:widowControl w:val="0"/>
      <w:wordWrap w:val="0"/>
      <w:autoSpaceDE w:val="0"/>
      <w:autoSpaceDN w:val="0"/>
      <w:adjustRightInd w:val="0"/>
      <w:spacing w:line="384" w:lineRule="auto"/>
      <w:jc w:val="both"/>
    </w:pPr>
    <w:rPr>
      <w:rFonts w:ascii="ÇÑÄÄ¹ÙÅÁ" w:hAnsi="ÇÑÄÄ¹ÙÅÁ" w:cs="ÇÑÄÄ¹ÙÅÁ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7A36-CDE4-47FA-8E6C-D9FC8557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임하영</dc:creator>
  <cp:lastModifiedBy>woner</cp:lastModifiedBy>
  <cp:revision>6</cp:revision>
  <cp:lastPrinted>2018-12-07T08:28:00Z</cp:lastPrinted>
  <dcterms:created xsi:type="dcterms:W3CDTF">2023-11-07T06:04:00Z</dcterms:created>
  <dcterms:modified xsi:type="dcterms:W3CDTF">2025-03-19T02:51:00Z</dcterms:modified>
</cp:coreProperties>
</file>